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03CE" w14:textId="77777777" w:rsidR="008070FB" w:rsidRPr="008070FB" w:rsidRDefault="008070FB" w:rsidP="008070FB">
      <w:pPr>
        <w:spacing w:after="160" w:line="259" w:lineRule="auto"/>
        <w:rPr>
          <w:b/>
          <w:bCs/>
          <w:kern w:val="0"/>
          <w:sz w:val="22"/>
          <w:szCs w:val="22"/>
          <w14:ligatures w14:val="none"/>
        </w:rPr>
      </w:pPr>
      <w:r w:rsidRPr="008070FB">
        <w:rPr>
          <w:b/>
          <w:bCs/>
          <w:kern w:val="0"/>
          <w:sz w:val="22"/>
          <w:szCs w:val="22"/>
          <w14:ligatures w14:val="none"/>
        </w:rPr>
        <w:t>Eğitimde Sürdürülebilirlik: Geleceği Şekillendiren Bir Yaklaşım</w:t>
      </w:r>
    </w:p>
    <w:p w14:paraId="5807EE2B"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t>Günümüzde sürdürülebilirlik, yalnızca çevreye yönelik bir kavram olmaktan çıkıp, toplumsal yapının her alanında önemli bir yere sahip olmuştur. Eğitim, bu sürecin en kritik bileşenlerinden biridir. Eğitimde sürdürülebilirlik, bireylerin hem kendilerini hem de dünyayı daha iyi anlamalarını sağlayan, sosyal, ekonomik ve çevresel bilinçle hareket eden bireyler yetiştirmeyi amaçlayan bir yaklaşımdır. Sürdürülebilir eğitim, yalnızca bilgiyi aktarmakla kalmayıp, bireyleri gelecek nesillere daha yaşanabilir bir dünya bırakmaya yönlendirir. Peki, eğitimde sürdürülebilirlik nasıl sağlanabilir ve bu süreç nasıl yönetilebilir?</w:t>
      </w:r>
    </w:p>
    <w:p w14:paraId="4348DD09" w14:textId="77777777" w:rsidR="008070FB" w:rsidRPr="008070FB" w:rsidRDefault="008070FB" w:rsidP="008070FB">
      <w:pPr>
        <w:spacing w:after="160" w:line="259" w:lineRule="auto"/>
        <w:rPr>
          <w:b/>
          <w:bCs/>
          <w:kern w:val="0"/>
          <w:sz w:val="22"/>
          <w:szCs w:val="22"/>
          <w14:ligatures w14:val="none"/>
        </w:rPr>
      </w:pPr>
      <w:r w:rsidRPr="008070FB">
        <w:rPr>
          <w:b/>
          <w:bCs/>
          <w:kern w:val="0"/>
          <w:sz w:val="22"/>
          <w:szCs w:val="22"/>
          <w14:ligatures w14:val="none"/>
        </w:rPr>
        <w:t>Sürdürülebilir Eğitim Nedir?</w:t>
      </w:r>
    </w:p>
    <w:p w14:paraId="5D546DF2"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t>Sürdürülebilir eğitim, bireylerin topluma ve doğaya duyarlı, kaynakları verimli kullanan, etik değerlere sahip bireyler olarak yetiştirilmesini hedefler. Bu eğitim modeli, yalnızca ders kitaplarına dayalı bilgi aktarımından öteye geçer; doğayla uyumlu yaşama, ekonomik eşitliği sağlamaya ve toplumsal adaleti korumaya yönelik farkındalık kazandırır. Eğitimin bu yönü, gelecek kuşaklara daha sağlıklı bir çevre, daha adil bir toplum ve daha güçlü bir ekonomi bırakmayı amaçlar.</w:t>
      </w:r>
    </w:p>
    <w:p w14:paraId="0B0AC84A"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t xml:space="preserve">Sürdürülebilirlik kavramı, Birleşmiş </w:t>
      </w:r>
      <w:proofErr w:type="spellStart"/>
      <w:r w:rsidRPr="008070FB">
        <w:rPr>
          <w:kern w:val="0"/>
          <w:sz w:val="22"/>
          <w:szCs w:val="22"/>
          <w14:ligatures w14:val="none"/>
        </w:rPr>
        <w:t>Milletler'in</w:t>
      </w:r>
      <w:proofErr w:type="spellEnd"/>
      <w:r w:rsidRPr="008070FB">
        <w:rPr>
          <w:kern w:val="0"/>
          <w:sz w:val="22"/>
          <w:szCs w:val="22"/>
          <w14:ligatures w14:val="none"/>
        </w:rPr>
        <w:t xml:space="preserve"> (BM) 17 Sürdürülebilir Kalkınma </w:t>
      </w:r>
      <w:proofErr w:type="spellStart"/>
      <w:r w:rsidRPr="008070FB">
        <w:rPr>
          <w:kern w:val="0"/>
          <w:sz w:val="22"/>
          <w:szCs w:val="22"/>
          <w14:ligatures w14:val="none"/>
        </w:rPr>
        <w:t>Hedefleri’nde</w:t>
      </w:r>
      <w:proofErr w:type="spellEnd"/>
      <w:r w:rsidRPr="008070FB">
        <w:rPr>
          <w:kern w:val="0"/>
          <w:sz w:val="22"/>
          <w:szCs w:val="22"/>
          <w14:ligatures w14:val="none"/>
        </w:rPr>
        <w:t xml:space="preserve"> (SKH) de vurgulanmıştır. Bu hedefler arasında kaliteli eğitim, yoksulluğun azaltılması, cinsiyet eşitliği ve iklim eylemi gibi maddeler bulunur. Eğitimde sürdürülebilirlik, bu hedeflerle uyumlu olarak, bireylerin bu alanlarda bilinçli ve aktif bireyler olmalarını sağlar.</w:t>
      </w:r>
    </w:p>
    <w:p w14:paraId="37B27D86" w14:textId="77777777" w:rsidR="008070FB" w:rsidRPr="008070FB" w:rsidRDefault="008070FB" w:rsidP="008070FB">
      <w:pPr>
        <w:spacing w:after="160" w:line="259" w:lineRule="auto"/>
        <w:rPr>
          <w:b/>
          <w:bCs/>
          <w:kern w:val="0"/>
          <w:sz w:val="22"/>
          <w:szCs w:val="22"/>
          <w14:ligatures w14:val="none"/>
        </w:rPr>
      </w:pPr>
      <w:r w:rsidRPr="008070FB">
        <w:rPr>
          <w:b/>
          <w:bCs/>
          <w:kern w:val="0"/>
          <w:sz w:val="22"/>
          <w:szCs w:val="22"/>
          <w14:ligatures w14:val="none"/>
        </w:rPr>
        <w:t>Eğitimde Sürdürülebilirliğin Temel Unsurları</w:t>
      </w:r>
    </w:p>
    <w:p w14:paraId="558651D3"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t>Eğitimde sürdürülebilirliği sağlamak için dikkate alınması gereken birkaç temel unsur vardır. Bu unsurlar, eğitimin tüm aşamalarına entegre edilerek, bireylerin ve toplumun sürdürülebilir bir geleceğe ulaşmasını destekler:</w:t>
      </w:r>
    </w:p>
    <w:p w14:paraId="1CFDE4D2"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t>Çevre Bilinci: Sürdürülebilir bir eğitim sisteminde, öğrenciler çevre bilinciyle donatılmalıdır. Bu, doğal kaynakların korunması, atık yönetimi, enerji verimliliği ve ekolojik dengelerin önemi gibi konuların müfredata dahil edilmesiyle sağlanabilir. Okullarda geri dönüşüm programları, çevre dostu projeler ve doğa ile iç içe eğitim aktiviteleri ile öğrencilerin çevreye duyarlılığı artırılabilir. Bu sayede, doğaya saygı duyan bireyler yetiştirilir ve uzun vadede çevresel sürdürülebilirlik sağlanır.</w:t>
      </w:r>
    </w:p>
    <w:p w14:paraId="5340059C"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t>Ekonomik Farkındalık ve Sorumluluk: Ekonomik sürdürülebilirlik, kaynakların verimli kullanılması ve israfın önlenmesiyle doğrudan ilgilidir. Eğitimin ekonomik boyutu, bireylerin sadece kişisel ekonomi yönetimini değil, toplumsal ve küresel ekonomik dengesizlikleri anlamalarını da içerir. Eğitimde bu farkındalığın kazandırılması, öğrencilerin gelecekte sürdürülebilir iş modelleri ve tüketim alışkanlıkları geliştirmelerine yardımcı olur. Ayrıca, mesleki eğitim programlarıyla öğrenciler, iş gücü piyasasında sürdürülebilir ekonomik büyümeyi destekleyecek bilgi ve becerilerle donatılır.</w:t>
      </w:r>
    </w:p>
    <w:p w14:paraId="5A2409C9"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t>Toplumsal Adalet ve Eşitlik: Eğitimde sürdürülebilirliğin önemli bir boyutu da sosyal sürdürülebilirliktir. Bu, toplumda adaletin, eşitliğin ve fırsatların herkes için erişilebilir olmasını sağlamayı amaçlar. Cinsiyet eşitliği, farklı kültürlere saygı ve toplumsal kapsayıcılık gibi değerlerin eğitim sistemine entegre edilmesi, daha adil ve dengeli bir toplumun temellerini atar. Okullarda cinsiyet eşitliği eğitimi, farklılıkların kabul edilmesi ve saygı kültürü, öğrencilerin sosyal sorumluluk bilinciyle yetişmesini sağlar.</w:t>
      </w:r>
    </w:p>
    <w:p w14:paraId="3398553D"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lastRenderedPageBreak/>
        <w:t>Sosyal Sorumluluk ve Aktif Vatandaşlık: Sürdürülebilir bir eğitim modeli, bireylerin yalnızca akademik başarıya değil, aynı zamanda topluma katkı sağlamaya yönelik sorumluluk bilinci geliştirmelerini de içerir. Sosyal sorumluluk projeleri, öğrencilerin toplumda karşılaştıkları sorunlara çözüm üretme becerilerini geliştirir ve onları aktif vatandaşlar olarak yetiştirir. Bu yaklaşım, toplumsal sürdürülebilirliği destekleyen önemli bir faktördür.</w:t>
      </w:r>
    </w:p>
    <w:p w14:paraId="760ACA3E" w14:textId="77777777" w:rsidR="008070FB" w:rsidRPr="008070FB" w:rsidRDefault="008070FB" w:rsidP="008070FB">
      <w:pPr>
        <w:spacing w:after="160" w:line="259" w:lineRule="auto"/>
        <w:rPr>
          <w:b/>
          <w:bCs/>
          <w:kern w:val="0"/>
          <w:sz w:val="22"/>
          <w:szCs w:val="22"/>
          <w14:ligatures w14:val="none"/>
        </w:rPr>
      </w:pPr>
      <w:r w:rsidRPr="008070FB">
        <w:rPr>
          <w:b/>
          <w:bCs/>
          <w:kern w:val="0"/>
          <w:sz w:val="22"/>
          <w:szCs w:val="22"/>
          <w14:ligatures w14:val="none"/>
        </w:rPr>
        <w:t>Eğitimde Sürdürülebilirliğin Uygulamaya Yansımaları</w:t>
      </w:r>
    </w:p>
    <w:p w14:paraId="16FD987F"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t>Sürdürülebilirlik eğitimde teorik bir kavram olarak kalmamalıdır. Okul müfredatlarına ve günlük hayata entegre edilerek öğrencilerin davranışlarında kalıcı bir değişiklik yaratılması hedeflenmelidir. Okullarda çevre bilinci eğitimleri verilmesi, geri dönüşüm uygulamalarının yaygınlaştırılması, enerji tasarrufuna yönelik projelerin hayata geçirilmesi ve sosyal sorumluluk faaliyetlerinin teşvik edilmesi bu sürecin önemli adımlarını oluşturur.</w:t>
      </w:r>
    </w:p>
    <w:p w14:paraId="19D0103D"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t>Bir diğer önemli unsur da öğretmenlerin bu sürece etkin şekilde dahil edilmesidir. Öğretmenler, sürdürülebilirlik konularında bilinçlendirilmeli ve bu bilinci öğrencilere aktarmaları sağlanmalıdır. Ayrıca, öğretmenlerin öğrencilerle birlikte sürdürülebilir projeler üretmeleri, bu konuda farkındalık oluşturmada önemli bir rol oynar.</w:t>
      </w:r>
    </w:p>
    <w:p w14:paraId="5E0BAE4E" w14:textId="77777777" w:rsidR="008070FB" w:rsidRPr="008070FB" w:rsidRDefault="008070FB" w:rsidP="008070FB">
      <w:pPr>
        <w:spacing w:after="160" w:line="259" w:lineRule="auto"/>
        <w:rPr>
          <w:b/>
          <w:bCs/>
          <w:kern w:val="0"/>
          <w:sz w:val="22"/>
          <w:szCs w:val="22"/>
          <w14:ligatures w14:val="none"/>
        </w:rPr>
      </w:pPr>
      <w:r w:rsidRPr="008070FB">
        <w:rPr>
          <w:b/>
          <w:bCs/>
          <w:kern w:val="0"/>
          <w:sz w:val="22"/>
          <w:szCs w:val="22"/>
          <w14:ligatures w14:val="none"/>
        </w:rPr>
        <w:t>Geleceğe Yatırım: Eğitimde Sürdürülebilirlik</w:t>
      </w:r>
    </w:p>
    <w:p w14:paraId="012ABE61"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t>Eğitimde sürdürülebilirlik, aslında geleceğe yapılan bir yatırımdır. Bugünün öğrencileri, yarının liderleri olacaklardır. Bu nedenle, sürdürülebilir bir eğitim modeli, geleceği şekillendiren bireylerin topluma, çevreye ve ekonomiye duyarlı bireyler olarak yetişmelerini sağlar. Eğitimde sürdürülebilirliği sağlayarak, hem bireysel hem de toplumsal refahın artmasına katkıda bulunabiliriz.</w:t>
      </w:r>
    </w:p>
    <w:p w14:paraId="5FD6531F" w14:textId="77777777" w:rsidR="008070FB" w:rsidRPr="008070FB" w:rsidRDefault="008070FB" w:rsidP="008070FB">
      <w:pPr>
        <w:spacing w:after="160" w:line="259" w:lineRule="auto"/>
        <w:rPr>
          <w:kern w:val="0"/>
          <w:sz w:val="22"/>
          <w:szCs w:val="22"/>
          <w14:ligatures w14:val="none"/>
        </w:rPr>
      </w:pPr>
      <w:r w:rsidRPr="008070FB">
        <w:rPr>
          <w:kern w:val="0"/>
          <w:sz w:val="22"/>
          <w:szCs w:val="22"/>
          <w14:ligatures w14:val="none"/>
        </w:rPr>
        <w:t>Sonuç olarak, eğitimde sürdürülebilirlik, daha adil, dengeli ve yaşanabilir bir dünya oluşturma hedefiyle ele alınmalıdır. Bu yaklaşım, bireylerin sadece bilgiyle donatılmasını değil, aynı zamanda topluma ve doğaya karşı sorumluluk bilinci geliştirmelerini sağlar. Eğitim sistemine sürdürülebilirlik ilkelerinin entegre edilmesi, gelecek nesillerin daha bilinçli, duyarlı ve sorumlu bireyler olarak yetişmesine zemin hazırlayacaktır.</w:t>
      </w:r>
    </w:p>
    <w:p w14:paraId="60CA79C4" w14:textId="77777777" w:rsidR="00DC25DC" w:rsidRPr="0023361B" w:rsidRDefault="00DC25DC" w:rsidP="0023361B"/>
    <w:sectPr w:rsidR="00DC25DC" w:rsidRPr="002336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85B2" w14:textId="77777777" w:rsidR="00664298" w:rsidRDefault="00664298" w:rsidP="006A665F">
      <w:r>
        <w:separator/>
      </w:r>
    </w:p>
  </w:endnote>
  <w:endnote w:type="continuationSeparator" w:id="0">
    <w:p w14:paraId="0DFBB5D9" w14:textId="77777777" w:rsidR="00664298" w:rsidRDefault="00664298" w:rsidP="006A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1823" w14:textId="77777777" w:rsidR="00E003A2" w:rsidRDefault="00E003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03E3" w14:textId="6A120041" w:rsidR="006A665F" w:rsidRDefault="006A665F" w:rsidP="006A665F">
    <w:pPr>
      <w:pStyle w:val="AltBilgi"/>
      <w:jc w:val="center"/>
    </w:pPr>
    <w:r>
      <w:rPr>
        <w:noProof/>
      </w:rPr>
      <w:drawing>
        <wp:inline distT="0" distB="0" distL="0" distR="0" wp14:anchorId="4FA0B174" wp14:editId="62C481EF">
          <wp:extent cx="1314338" cy="716280"/>
          <wp:effectExtent l="0" t="0" r="0" b="0"/>
          <wp:docPr id="10221531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732" cy="73665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DDE0" w14:textId="77777777" w:rsidR="00E003A2" w:rsidRDefault="00E003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9AE8" w14:textId="77777777" w:rsidR="00664298" w:rsidRDefault="00664298" w:rsidP="006A665F">
      <w:r>
        <w:separator/>
      </w:r>
    </w:p>
  </w:footnote>
  <w:footnote w:type="continuationSeparator" w:id="0">
    <w:p w14:paraId="3F8D2D6B" w14:textId="77777777" w:rsidR="00664298" w:rsidRDefault="00664298" w:rsidP="006A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DCE7" w14:textId="097AAA8D" w:rsidR="00E003A2" w:rsidRDefault="00664298">
    <w:pPr>
      <w:pStyle w:val="stBilgi"/>
    </w:pPr>
    <w:r>
      <w:rPr>
        <w:noProof/>
      </w:rPr>
      <w:pict w14:anchorId="41ED8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955454" o:spid="_x0000_s2050" type="#_x0000_t75" style="position:absolute;margin-left:0;margin-top:0;width:453.5pt;height:625.65pt;z-index:-251657216;mso-position-horizontal:center;mso-position-horizontal-relative:margin;mso-position-vertical:center;mso-position-vertical-relative:margin" o:allowincell="f">
          <v:imagedata r:id="rId1" o:title="Artboard 3 cop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673C" w14:textId="5053FE60" w:rsidR="006A665F" w:rsidRDefault="00664298" w:rsidP="006A665F">
    <w:pPr>
      <w:pStyle w:val="stBilgi"/>
      <w:jc w:val="right"/>
    </w:pPr>
    <w:r>
      <w:rPr>
        <w:noProof/>
      </w:rPr>
      <w:pict w14:anchorId="41528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955455" o:spid="_x0000_s2051" type="#_x0000_t75" style="position:absolute;left:0;text-align:left;margin-left:0;margin-top:0;width:453.5pt;height:625.65pt;z-index:-251656192;mso-position-horizontal:center;mso-position-horizontal-relative:margin;mso-position-vertical:center;mso-position-vertical-relative:margin" o:allowincell="f">
          <v:imagedata r:id="rId1" o:title="Artboard 3 copy" gain="19661f" blacklevel="22938f"/>
          <w10:wrap anchorx="margin" anchory="margin"/>
        </v:shape>
      </w:pict>
    </w:r>
    <w:r w:rsidR="006A665F">
      <w:t xml:space="preserve">                             </w:t>
    </w:r>
    <w:r w:rsidR="006A665F">
      <w:rPr>
        <w:noProof/>
      </w:rPr>
      <w:drawing>
        <wp:inline distT="0" distB="0" distL="0" distR="0" wp14:anchorId="02376A25" wp14:editId="22EFC304">
          <wp:extent cx="701449" cy="967740"/>
          <wp:effectExtent l="0" t="0" r="0" b="0"/>
          <wp:docPr id="122364929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253" cy="97712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C9A" w14:textId="2564FC0C" w:rsidR="00E003A2" w:rsidRDefault="00664298">
    <w:pPr>
      <w:pStyle w:val="stBilgi"/>
    </w:pPr>
    <w:r>
      <w:rPr>
        <w:noProof/>
      </w:rPr>
      <w:pict w14:anchorId="2E262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955453" o:spid="_x0000_s2049" type="#_x0000_t75" style="position:absolute;margin-left:0;margin-top:0;width:453.5pt;height:625.65pt;z-index:-251658240;mso-position-horizontal:center;mso-position-horizontal-relative:margin;mso-position-vertical:center;mso-position-vertical-relative:margin" o:allowincell="f">
          <v:imagedata r:id="rId1" o:title="Artboard 3 cop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39"/>
    <w:multiLevelType w:val="multilevel"/>
    <w:tmpl w:val="01C805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785"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CF0EAA"/>
    <w:multiLevelType w:val="multilevel"/>
    <w:tmpl w:val="05CF0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65019"/>
    <w:multiLevelType w:val="multilevel"/>
    <w:tmpl w:val="0DE65019"/>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7C01"/>
    <w:multiLevelType w:val="hybridMultilevel"/>
    <w:tmpl w:val="6F6032E2"/>
    <w:lvl w:ilvl="0" w:tplc="E4842A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C1"/>
    <w:rsid w:val="000037A4"/>
    <w:rsid w:val="0002179C"/>
    <w:rsid w:val="0005657F"/>
    <w:rsid w:val="000A188B"/>
    <w:rsid w:val="000C55D3"/>
    <w:rsid w:val="0012715E"/>
    <w:rsid w:val="0023361B"/>
    <w:rsid w:val="00245E32"/>
    <w:rsid w:val="0028236B"/>
    <w:rsid w:val="0029307B"/>
    <w:rsid w:val="002949AF"/>
    <w:rsid w:val="00347E5B"/>
    <w:rsid w:val="0036214D"/>
    <w:rsid w:val="0039472C"/>
    <w:rsid w:val="003D1C56"/>
    <w:rsid w:val="00473759"/>
    <w:rsid w:val="004A2E18"/>
    <w:rsid w:val="004C025C"/>
    <w:rsid w:val="00530F30"/>
    <w:rsid w:val="005E4F4D"/>
    <w:rsid w:val="005F3A10"/>
    <w:rsid w:val="00664298"/>
    <w:rsid w:val="006A665F"/>
    <w:rsid w:val="007940FA"/>
    <w:rsid w:val="007B19C1"/>
    <w:rsid w:val="007C3948"/>
    <w:rsid w:val="008070FB"/>
    <w:rsid w:val="00895A77"/>
    <w:rsid w:val="00915F99"/>
    <w:rsid w:val="00A0751C"/>
    <w:rsid w:val="00A37387"/>
    <w:rsid w:val="00B141AF"/>
    <w:rsid w:val="00B627F4"/>
    <w:rsid w:val="00BD0674"/>
    <w:rsid w:val="00D42196"/>
    <w:rsid w:val="00D57488"/>
    <w:rsid w:val="00D86D82"/>
    <w:rsid w:val="00DC25DC"/>
    <w:rsid w:val="00E003A2"/>
    <w:rsid w:val="00E533AE"/>
    <w:rsid w:val="00E93B8E"/>
    <w:rsid w:val="00F5335B"/>
    <w:rsid w:val="00FB5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4F2CAA"/>
  <w15:chartTrackingRefBased/>
  <w15:docId w15:val="{719921D1-4FDA-4571-AF10-0C45331A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E18"/>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665F"/>
    <w:pPr>
      <w:tabs>
        <w:tab w:val="center" w:pos="4536"/>
        <w:tab w:val="right" w:pos="9072"/>
      </w:tabs>
    </w:pPr>
  </w:style>
  <w:style w:type="character" w:customStyle="1" w:styleId="stBilgiChar">
    <w:name w:val="Üst Bilgi Char"/>
    <w:basedOn w:val="VarsaylanParagrafYazTipi"/>
    <w:link w:val="stBilgi"/>
    <w:uiPriority w:val="99"/>
    <w:rsid w:val="006A665F"/>
  </w:style>
  <w:style w:type="paragraph" w:styleId="AltBilgi">
    <w:name w:val="footer"/>
    <w:basedOn w:val="Normal"/>
    <w:link w:val="AltBilgiChar"/>
    <w:uiPriority w:val="99"/>
    <w:unhideWhenUsed/>
    <w:rsid w:val="006A665F"/>
    <w:pPr>
      <w:tabs>
        <w:tab w:val="center" w:pos="4536"/>
        <w:tab w:val="right" w:pos="9072"/>
      </w:tabs>
    </w:pPr>
  </w:style>
  <w:style w:type="character" w:customStyle="1" w:styleId="AltBilgiChar">
    <w:name w:val="Alt Bilgi Char"/>
    <w:basedOn w:val="VarsaylanParagrafYazTipi"/>
    <w:link w:val="AltBilgi"/>
    <w:uiPriority w:val="99"/>
    <w:rsid w:val="006A665F"/>
  </w:style>
  <w:style w:type="paragraph" w:styleId="NormalWeb">
    <w:name w:val="Normal (Web)"/>
    <w:basedOn w:val="Normal"/>
    <w:uiPriority w:val="99"/>
    <w:unhideWhenUsed/>
    <w:rsid w:val="00473759"/>
    <w:pPr>
      <w:spacing w:before="100" w:beforeAutospacing="1" w:after="100" w:afterAutospacing="1"/>
    </w:pPr>
    <w:rPr>
      <w:rFonts w:ascii="Times New Roman" w:eastAsia="Times New Roman" w:hAnsi="Times New Roman" w:cs="Times New Roman"/>
      <w:lang w:eastAsia="tr-TR"/>
    </w:rPr>
  </w:style>
  <w:style w:type="paragraph" w:styleId="ListeParagraf">
    <w:name w:val="List Paragraph"/>
    <w:basedOn w:val="Normal"/>
    <w:uiPriority w:val="34"/>
    <w:qFormat/>
    <w:rsid w:val="004A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3868">
      <w:bodyDiv w:val="1"/>
      <w:marLeft w:val="0"/>
      <w:marRight w:val="0"/>
      <w:marTop w:val="0"/>
      <w:marBottom w:val="0"/>
      <w:divBdr>
        <w:top w:val="none" w:sz="0" w:space="0" w:color="auto"/>
        <w:left w:val="none" w:sz="0" w:space="0" w:color="auto"/>
        <w:bottom w:val="none" w:sz="0" w:space="0" w:color="auto"/>
        <w:right w:val="none" w:sz="0" w:space="0" w:color="auto"/>
      </w:divBdr>
    </w:div>
    <w:div w:id="983781594">
      <w:bodyDiv w:val="1"/>
      <w:marLeft w:val="0"/>
      <w:marRight w:val="0"/>
      <w:marTop w:val="0"/>
      <w:marBottom w:val="0"/>
      <w:divBdr>
        <w:top w:val="none" w:sz="0" w:space="0" w:color="auto"/>
        <w:left w:val="none" w:sz="0" w:space="0" w:color="auto"/>
        <w:bottom w:val="none" w:sz="0" w:space="0" w:color="auto"/>
        <w:right w:val="none" w:sz="0" w:space="0" w:color="auto"/>
      </w:divBdr>
    </w:div>
    <w:div w:id="1103036452">
      <w:bodyDiv w:val="1"/>
      <w:marLeft w:val="0"/>
      <w:marRight w:val="0"/>
      <w:marTop w:val="0"/>
      <w:marBottom w:val="0"/>
      <w:divBdr>
        <w:top w:val="none" w:sz="0" w:space="0" w:color="auto"/>
        <w:left w:val="none" w:sz="0" w:space="0" w:color="auto"/>
        <w:bottom w:val="none" w:sz="0" w:space="0" w:color="auto"/>
        <w:right w:val="none" w:sz="0" w:space="0" w:color="auto"/>
      </w:divBdr>
    </w:div>
    <w:div w:id="1713265304">
      <w:bodyDiv w:val="1"/>
      <w:marLeft w:val="0"/>
      <w:marRight w:val="0"/>
      <w:marTop w:val="0"/>
      <w:marBottom w:val="0"/>
      <w:divBdr>
        <w:top w:val="none" w:sz="0" w:space="0" w:color="auto"/>
        <w:left w:val="none" w:sz="0" w:space="0" w:color="auto"/>
        <w:bottom w:val="none" w:sz="0" w:space="0" w:color="auto"/>
        <w:right w:val="none" w:sz="0" w:space="0" w:color="auto"/>
      </w:divBdr>
    </w:div>
    <w:div w:id="1872761699">
      <w:bodyDiv w:val="1"/>
      <w:marLeft w:val="0"/>
      <w:marRight w:val="0"/>
      <w:marTop w:val="0"/>
      <w:marBottom w:val="0"/>
      <w:divBdr>
        <w:top w:val="none" w:sz="0" w:space="0" w:color="auto"/>
        <w:left w:val="none" w:sz="0" w:space="0" w:color="auto"/>
        <w:bottom w:val="none" w:sz="0" w:space="0" w:color="auto"/>
        <w:right w:val="none" w:sz="0" w:space="0" w:color="auto"/>
      </w:divBdr>
    </w:div>
    <w:div w:id="20453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FA66-F7B0-41D1-A2AF-D3719EB2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835</Words>
  <Characters>4762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Güney</dc:creator>
  <cp:keywords/>
  <dc:description/>
  <cp:lastModifiedBy>Zeynep Aydın</cp:lastModifiedBy>
  <cp:revision>7</cp:revision>
  <cp:lastPrinted>2024-07-10T08:00:00Z</cp:lastPrinted>
  <dcterms:created xsi:type="dcterms:W3CDTF">2024-07-16T14:28:00Z</dcterms:created>
  <dcterms:modified xsi:type="dcterms:W3CDTF">2024-09-12T15:40:00Z</dcterms:modified>
</cp:coreProperties>
</file>